
<file path=[Content_Types].xml><?xml version="1.0" encoding="utf-8"?>
<Types xmlns="http://schemas.openxmlformats.org/package/2006/content-types">
  <Default Extension="bmp" ContentType="image/bmp"/>
  <Default Extension="gif" ContentType="image/gif"/>
  <Default Extension="jpe" ContentType="image/jpeg"/>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Id="priv_rId1" Type="http://schemas.openxmlformats.org/officeDocument/2006/relationships/officeDocument" Target="/word/document.xml" />
</Relationships>
</file>

<file path=word/document.xml><?xml version="1.0" encoding="utf-8"?>
<w:document xmlns:r="http://schemas.openxmlformats.org/officeDocument/2006/relationships" xmlns:mc="http://schemas.openxmlformats.org/markup-compatibility/2006" xmlns:wp="http://schemas.openxmlformats.org/drawingml/2006/wordprocessingDrawing" xmlns:wp14="http://schemas.microsoft.com/office/word/2010/wordprocessingDrawing" xmlns:w="http://schemas.openxmlformats.org/wordprocessingml/2006/main" xmlns:a="http://schemas.openxmlformats.org/drawingml/2006/main" xmlns:pic="http://schemas.openxmlformats.org/drawingml/2006/picture" xmlns:m="http://schemas.openxmlformats.org/officeDocument/2006/math" xmlns:wps="http://schemas.microsoft.com/office/word/2010/wordprocessingShape" xmlns:wpc="http://schemas.microsoft.com/office/word/2010/wordprocessingCanvas">
  <w:body>
    <w:p>
      <w:pPr/>
      <w:r>
        <w:t xml:space="preserve">Aggregates</w:t>
      </w:r>
    </w:p>
    <w:p>
      <w:pPr/>
      <w:r>
        <w:t xml:space="preserve">Cluster of objects clustered together for the purpose of data changes. Designed to keep data transactionally consistend.</w:t>
      </w:r>
    </w:p>
    <w:p>
      <w:pPr/>
      <w:r>
        <w:rPr lang="en-GB">
          <w:color w:val="1A8CFF"/>
        </w:rPr>
        <w:t xml:space="preserve">Like splitting orders into orderlines. Maybe view them as very closely coupled models/ entities. Something where the main model owns the interface with the world</w:t>
      </w:r>
      <w:r>
        <w:rPr lang="en-GB">
          <w:color w:val="0F5194"/>
        </w:rPr>
        <w:t xml:space="preserve">. So the root entity</w:t>
      </w:r>
    </w:p>
    <w:p>
      <w:pPr/>
      <w:r>
        <w:t xml:space="preserve">A design consideration is the size of the aggregat as storing race conditions become a problem. to find a boundary consider the need for consistency, if transactional consistency is needed it is likely within the aggregate.</w:t>
      </w:r>
    </w:p>
    <w:p>
      <w:pPr/>
      <w:r>
        <w:rPr lang="en-GB">
          <w:color w:val="1A8CFF"/>
        </w:rPr>
        <w:t xml:space="preserve">If eventual consistency is fine. Maybe store this in another aggregat and couple them using a event.</w:t>
      </w:r>
    </w:p>
    <w:p>
      <w:pPr/>
      <w:r>
        <w:t xml:space="preserve">It could well be that most aggregate consist of a single entity, the root.</w:t>
      </w:r>
    </w:p>
    <w:p>
      <w:pPr/>
      <w:r>
        <w:t xml:space="preserve">Not every use case that modifies multiple aggregates warrants the combining of the aggregates into a single one. first find out if eventual consistency is acceptable. Or consider single use actions/ commands.</w:t>
      </w:r>
    </w:p>
    <w:p>
      <w:pPr/>
      <w:r>
        <w:rPr lang="en-GB">
          <w:color w:val="23B353"/>
        </w:rPr>
        <w:t xml:space="preserve">A way to force an aggregate is to keep its relation methods private. Keeping it's interaction going through the root model.</w:t>
      </w:r>
    </w:p>
    <w:p>
      <w:pPr/>
      <w:r>
        <w:t xml:space="preserve">Domain experts are often more comfortable with eventual or delayed consistency. This happens in the real world all the time.</w:t>
      </w:r>
    </w:p>
    <w:p>
      <w:pPr/>
      <w:r>
        <w:rPr lang="en-GB">
          <w:color w:val="0F5194"/>
        </w:rPr>
        <w:t xml:space="preserve">But don't forget to tell them!!!</w:t>
      </w:r>
    </w:p>
    <w:p>
      <w:pPr/>
      <w:r>
        <w:t xml:space="preserve">there are however reasons for changing multiple aggregates in a single transaction.</w:t>
      </w:r>
    </w:p>
    <w:p>
      <w:pPr>
        <w:pStyle w:val="listStyle"/>
        <w:numPr>
          <w:ilvl w:val="0"/>
          <w:numId w:val="1"/>
        </w:numPr>
      </w:pPr>
      <w:r>
        <w:t xml:space="preserve">User Interface Convenience, think bulk editsor simply complex interfaces.</w:t>
      </w:r>
      <w:r>
        <w:t xml:space="preserve"> </w:t>
      </w:r>
      <w:r>
        <w:rPr lang="en-GB">
          <w:color w:val="0F5194"/>
        </w:rPr>
        <w:t xml:space="preserve">This does not mean all the aggrates involved should be a single aggregate.</w:t>
      </w:r>
    </w:p>
    <w:p>
      <w:pPr>
        <w:pStyle w:val="listStyle"/>
        <w:numPr>
          <w:ilvl w:val="0"/>
          <w:numId w:val="1"/>
        </w:numPr>
      </w:pPr>
      <w:r>
        <w:t xml:space="preserve">Not having the technical means to do eventual consistency.</w:t>
      </w:r>
      <w:r>
        <w:t xml:space="preserve"> </w:t>
      </w:r>
      <w:r>
        <w:rPr lang="en-GB">
          <w:color w:val="0F5194"/>
        </w:rPr>
        <w:t xml:space="preserve">Or introducing it for a single case.</w:t>
      </w:r>
    </w:p>
    <w:p>
      <w:pPr>
        <w:pStyle w:val="listStyle"/>
        <w:numPr>
          <w:ilvl w:val="0"/>
          <w:numId w:val="1"/>
        </w:numPr>
      </w:pPr>
      <w:r>
        <w:t xml:space="preserve">Global transactions Transactions spanning multiple domain</w:t>
      </w:r>
    </w:p>
    <w:p>
      <w:pPr>
        <w:pStyle w:val="listStyle"/>
        <w:numPr>
          <w:ilvl w:val="0"/>
          <w:numId w:val="1"/>
        </w:numPr>
      </w:pPr>
      <w:r>
        <w:t xml:space="preserve">Database preformance. All the data is there, just use it.</w:t>
      </w:r>
    </w:p>
    <w:p>
      <w:pPr/>
      <w:r>
        <w:t xml:space="preserve">Implementing eventual consistency</w:t>
      </w:r>
      <w:br/>
      <w:r>
        <w:t xml:space="preserve">An event is published which then wakes some listener. While this is happening in the background, the user may need to be informed by some visual indication of the system stil being in transit.</w:t>
      </w:r>
      <w:br/>
      <w:r>
        <w:rPr lang="en-GB">
          <w:color w:val="0F5194"/>
        </w:rPr>
        <w:t xml:space="preserve">Frame automation like a college doing the work for you but it may take some time before they get to it.</w:t>
      </w:r>
    </w:p>
    <w:sectPr>
      <w:pgSz w:w="11905" w:h="16837"/>
      <w:pgMar w:top="1417" w:right="1417" w:bottom="2551" w:left="1417"/>
      <w:type w:val="continuous"/>
    </w:sectPr>
  </w:body>
</w:document>
</file>

<file path=word/numbering.xml><?xml version="1.0" encoding="utf-8"?>
<w:numbering xmlns:w="http://schemas.openxmlformats.org/wordprocessingml/2006/main">
  <w:abstractNum w:abstractNumId="1">
    <w:lvl w:ilvl="0">
      <w:start w:val="1"/>
      <w:numFmt w:val="bullet"/>
      <w:lvlText w:val="•"/>
      <w:pPr>
        <w:ind w:left="720" w:hanging="360"/>
      </w:pPr>
    </w:lvl>
    <w:lvl w:ilvl="1">
      <w:start w:val="1"/>
      <w:numFmt w:val="bullet"/>
      <w:lvlText w:val="•"/>
      <w:pPr>
        <w:ind w:left="1440" w:hanging="360"/>
      </w:pPr>
    </w:lvl>
    <w:lvl w:ilvl="2">
      <w:start w:val="1"/>
      <w:numFmt w:val="bullet"/>
      <w:lvlText w:val="•"/>
      <w:pPr>
        <w:ind w:left="2160" w:hanging="360"/>
      </w:pPr>
    </w:lvl>
    <w:lvl w:ilvl="3">
      <w:start w:val="1"/>
      <w:numFmt w:val="bullet"/>
      <w:lvlText w:val="•"/>
      <w:pPr>
        <w:ind w:left="2880" w:hanging="360"/>
      </w:pPr>
    </w:lvl>
    <w:lvl w:ilvl="4">
      <w:start w:val="1"/>
      <w:numFmt w:val="bullet"/>
      <w:lvlText w:val="•"/>
      <w:pPr>
        <w:ind w:left="3600" w:hanging="360"/>
      </w:pPr>
    </w:lvl>
    <w:lvl w:ilvl="5">
      <w:start w:val="1"/>
      <w:numFmt w:val="bullet"/>
      <w:lvlText w:val="•"/>
      <w:pPr>
        <w:ind w:left="4320" w:hanging="360"/>
      </w:pPr>
    </w:lvl>
  </w:abstractNum>
  <w:num w:numId="1">
    <w:abstractNumId w:val="1"/>
  </w:num>
</w:numbering>
</file>

<file path=word/settings.xml><?xml version="1.0" encoding="utf-8"?>
<w:settings xmlns:w="http://schemas.openxmlformats.org/wordprocessingml/2006/main">
  <w:characterSpacingControl w:val="doNotCompress"/>
  <w:defaultTabStop w:val="720"/>
  <w:compat>
    <w:compatSetting w:name="compatibilityMode" w:uri="http://schemas.microsoft.com/office/word" w:val="2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settings>
</file>

<file path=word/styles.xml><?xml version="1.0" encoding="utf-8"?>
<w:styles xmlns:w="http://schemas.openxmlformats.org/wordprocessingml/2006/main">
  <w:docDefaults>
    <w:rPrDefault>
      <w:rPr>
        <w:rFonts w:asciiTheme="minorHAnsi" w:eastAsiaTheme="minorHAnsi" w:hAnsiTheme="minorHAnsi" w:cstheme="minorBidi"/>
        <w:sz w:val="24"/>
        <w:szCs w:val="24"/>
      </w:rPr>
    </w:rPrDefault>
    <w:pPrDefault/>
  </w:docDefaults>
  <w:style w:type="table" w:styleId="TableTemplate">
    <w:name w:val="Table Style"/>
    <w:basedOn w:val="TableNormal"/>
    <w:tblPr>
      <w:tblCellMar>
        <w:top w:w="144" w:type="dxa"/>
        <w:left w:w="100" w:type="dxa"/>
        <w:bottom w:w="0" w:type="nil"/>
        <w:right w:w="100" w:type="dxa"/>
      </w:tblCellMar>
    </w:tblPr>
  </w:style>
  <w:style w:type="paragraph" w:default="1" w:styleId="Normal">
    <w:name w:val="Normal"/>
    <w:qFormat/>
    <w:pPr>
      <w:spacing w:after="240" w:line="276" w:lineRule="auto"/>
    </w:pPr>
    <w:rPr>
      <w:rFonts w:ascii="Arial" w:hAnsi="Arial"/>
      <w:sz w:val="22"/>
    </w:rPr>
  </w:style>
  <w:style w:type="paragraph" w:styleId="Heading3">
    <w:name w:val="heading 3"/>
    <w:basedOn w:val="Normal"/>
    <w:next w:val="Normal"/>
    <w:link w:val="Heading3Char"/>
    <w:uiPriority w:val="9"/>
    <w:unhideWhenUsed/>
    <w:qFormat/>
    <w:pPr>
      <w:keepNext/>
      <w:keepLines/>
      <w:spacing w:line="264" w:lineRule="auto"/>
      <w:outlineLvl w:val="2"/>
    </w:pPr>
    <w:rPr>
      <w:b/>
      <w:sz w:val="26"/>
    </w:rPr>
  </w:style>
  <w:style w:type="paragraph" w:styleId="Heading4">
    <w:name w:val="heading 4"/>
    <w:basedOn w:val="Normal"/>
    <w:next w:val="Normal"/>
    <w:link w:val="Heading4Char"/>
    <w:uiPriority w:val="9"/>
    <w:unhideWhenUsed/>
    <w:qFormat/>
    <w:pPr>
      <w:keepNext/>
      <w:keepLines/>
      <w:outlineLvl w:val="3"/>
    </w:pPr>
    <w:rPr>
      <w:b/>
      <w:iCs/>
    </w:rPr>
  </w:style>
  <w:style w:type="paragraph" w:styleId="listStyle">
    <w:name w:val="List Paragraph"/>
    <w:basedOn w:val="Normal"/>
    <w:uiPriority w:val="34"/>
    <w:qFormat/>
    <w:pPr>
      <w:ind w:left="360"/>
      <w:contextualSpacing/>
    </w:pPr>
  </w:style>
  <w:style w:type="paragraph" w:styleId="Math">
    <w:name w:val="Math"/>
    <w:basedOn w:val="Normal"/>
    <w:rPr>
      <w:rFonts w:ascii="Cambria Math" w:cs="Cambria Math" w:eastAsia="Cambria Math" w:hAnsi="Cambria Math"/>
    </w:rPr>
  </w:style>
  <w:style w:type="paragraph" w:styleId="Heading1">
    <w:name w:val="heading 1"/>
    <w:basedOn w:val="Normal"/>
    <w:next w:val="Normal"/>
    <w:uiPriority w:val="9"/>
    <w:qFormat/>
    <w:pPr>
      <w:keepNext/>
      <w:keepLines/>
      <w:spacing w:before="480" w:after="480" w:line="240" w:lineRule="auto"/>
      <w:outlineLvl w:val="0"/>
    </w:pPr>
    <w:rPr>
      <w:b/>
      <w:sz w:val="42"/>
      <w:szCs w:val="32"/>
    </w:rPr>
  </w:style>
  "
  <w:style w:type="paragraph" w:styleId="Heading2">
    <w:name w:val="heading 2"/>
    <w:basedOn w:val="Normal"/>
    <w:next w:val="Normal"/>
    <w:uiPriority w:val="9"/>
    <w:unhideWhenUsed/>
    <w:qFormat/>
    <w:pPr>
      <w:keepNext/>
      <w:keepLines/>
      <w:spacing w:before="360" w:after="360" w:line="264" w:lineRule="auto"/>
      <w:outlineLvl w:val="1"/>
    </w:pPr>
    <w:rPr>
      <w:b/>
      <w:sz w:val="32"/>
      <w:szCs w:val="26"/>
    </w:rPr>
  </w:style>
</w:styles>
</file>

<file path=word/_rels/document.xml.rels><?xml version="1.0" encoding="UTF-8" standalone="yes"?><Relationships xmlns="http://schemas.openxmlformats.org/package/2006/relationships"><Relationship Id="rId0" Type="http://schemas.openxmlformats.org/officeDocument/2006/relationships/styles" Target="styles.xml"/><Relationship Id="rId1" Type="http://schemas.openxmlformats.org/officeDocument/2006/relationships/numbering" Target="numbering.xml"/><Relationship Id="rId2" Type="http://schemas.openxmlformats.org/officeDocument/2006/relationships/settings" Target="settings.xml"/></Relationships>
</file>